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val="en-US" w:eastAsia="zh-CN"/>
        </w:rPr>
      </w:pPr>
      <w:r>
        <w:rPr>
          <w:rFonts w:hint="eastAsia" w:ascii="黑体" w:hAnsi="黑体" w:eastAsia="黑体" w:cs="黑体"/>
          <w:szCs w:val="32"/>
        </w:rPr>
        <w:t>附件</w:t>
      </w:r>
      <w:r>
        <w:rPr>
          <w:rFonts w:hint="eastAsia" w:eastAsia="黑体"/>
          <w:lang w:val="en-US" w:eastAsia="zh-CN"/>
        </w:rPr>
        <w:t>1</w:t>
      </w:r>
    </w:p>
    <w:p>
      <w:pPr>
        <w:pStyle w:val="3"/>
        <w:spacing w:line="600" w:lineRule="exact"/>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东莞市乡村振兴促进中心</w:t>
      </w:r>
    </w:p>
    <w:p>
      <w:pPr>
        <w:pStyle w:val="3"/>
        <w:spacing w:line="600" w:lineRule="exact"/>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2021年</w:t>
      </w:r>
      <w:r>
        <w:rPr>
          <w:rFonts w:hint="eastAsia" w:ascii="方正小标宋简体" w:hAnsi="方正小标宋简体" w:eastAsia="方正小标宋简体" w:cs="方正小标宋简体"/>
          <w:sz w:val="42"/>
          <w:szCs w:val="42"/>
          <w:lang w:eastAsia="zh-CN"/>
        </w:rPr>
        <w:t>项目申报</w:t>
      </w:r>
      <w:r>
        <w:rPr>
          <w:rFonts w:hint="eastAsia" w:ascii="方正小标宋简体" w:hAnsi="方正小标宋简体" w:eastAsia="方正小标宋简体" w:cs="方正小标宋简体"/>
          <w:sz w:val="42"/>
          <w:szCs w:val="42"/>
        </w:rPr>
        <w:t>范围</w:t>
      </w:r>
    </w:p>
    <w:p>
      <w:pPr>
        <w:spacing w:line="600" w:lineRule="exact"/>
        <w:ind w:firstLine="640" w:firstLineChars="200"/>
        <w:rPr>
          <w:rFonts w:eastAsia="黑体"/>
          <w:color w:val="000000"/>
          <w:szCs w:val="32"/>
        </w:rPr>
      </w:pPr>
    </w:p>
    <w:p>
      <w:pPr>
        <w:spacing w:line="600" w:lineRule="exact"/>
        <w:ind w:firstLine="640" w:firstLineChars="200"/>
        <w:rPr>
          <w:rFonts w:eastAsia="黑体"/>
          <w:color w:val="000000"/>
          <w:szCs w:val="32"/>
        </w:rPr>
      </w:pPr>
      <w:r>
        <w:rPr>
          <w:rFonts w:eastAsia="黑体"/>
          <w:color w:val="000000"/>
          <w:szCs w:val="32"/>
        </w:rPr>
        <w:t>一、东莞乡村特色风貌研究</w:t>
      </w:r>
    </w:p>
    <w:p>
      <w:pPr>
        <w:spacing w:line="600" w:lineRule="exact"/>
        <w:ind w:firstLine="640" w:firstLineChars="200"/>
        <w:rPr>
          <w:rFonts w:eastAsia="楷体"/>
          <w:color w:val="000000"/>
          <w:szCs w:val="32"/>
        </w:rPr>
      </w:pPr>
      <w:r>
        <w:rPr>
          <w:rFonts w:eastAsia="楷体"/>
          <w:color w:val="000000"/>
          <w:szCs w:val="32"/>
        </w:rPr>
        <w:t>（一）研究内容</w:t>
      </w:r>
      <w:bookmarkStart w:id="0" w:name="_GoBack"/>
      <w:bookmarkEnd w:id="0"/>
    </w:p>
    <w:p>
      <w:pPr>
        <w:spacing w:line="600" w:lineRule="exact"/>
        <w:ind w:firstLine="640" w:firstLineChars="200"/>
        <w:rPr>
          <w:color w:val="000000"/>
          <w:szCs w:val="32"/>
        </w:rPr>
      </w:pPr>
      <w:r>
        <w:rPr>
          <w:color w:val="000000"/>
          <w:szCs w:val="32"/>
        </w:rPr>
        <w:t>深入挖掘我市乡村特色，分析乡村特色风貌存在的问题；对影响城乡风貌的全域元素进行分解评价。立足传承历史文化与塑造现代风貌相结合的原则，针对不同类型村庄，提出营造城乡特色风貌的具体化策略与导控，为塑造东莞乡村特色风貌提供技术指引。</w:t>
      </w:r>
    </w:p>
    <w:p>
      <w:pPr>
        <w:spacing w:line="600" w:lineRule="exact"/>
        <w:ind w:firstLine="640" w:firstLineChars="200"/>
        <w:rPr>
          <w:rFonts w:eastAsia="楷体"/>
          <w:color w:val="000000"/>
          <w:szCs w:val="32"/>
        </w:rPr>
      </w:pPr>
      <w:r>
        <w:rPr>
          <w:rFonts w:eastAsia="楷体"/>
          <w:color w:val="000000"/>
          <w:szCs w:val="32"/>
        </w:rPr>
        <w:t>（二）目标成果</w:t>
      </w:r>
    </w:p>
    <w:p>
      <w:pPr>
        <w:spacing w:line="600" w:lineRule="exact"/>
        <w:ind w:firstLine="640" w:firstLineChars="200"/>
        <w:rPr>
          <w:color w:val="000000"/>
          <w:szCs w:val="32"/>
        </w:rPr>
      </w:pPr>
      <w:r>
        <w:rPr>
          <w:color w:val="000000"/>
          <w:szCs w:val="32"/>
        </w:rPr>
        <w:t>研究报告1份，不少于2万字；技术指引1份。</w:t>
      </w:r>
    </w:p>
    <w:p>
      <w:pPr>
        <w:spacing w:line="600" w:lineRule="exact"/>
        <w:ind w:firstLine="640" w:firstLineChars="200"/>
        <w:rPr>
          <w:rFonts w:eastAsia="黑体"/>
          <w:color w:val="000000"/>
          <w:szCs w:val="32"/>
        </w:rPr>
      </w:pPr>
      <w:r>
        <w:rPr>
          <w:rFonts w:eastAsia="黑体"/>
          <w:color w:val="000000"/>
          <w:szCs w:val="32"/>
        </w:rPr>
        <w:t>二、东莞农地统筹发展研究</w:t>
      </w:r>
    </w:p>
    <w:p>
      <w:pPr>
        <w:spacing w:line="600" w:lineRule="exact"/>
        <w:ind w:firstLine="640" w:firstLineChars="200"/>
        <w:rPr>
          <w:rFonts w:eastAsia="楷体"/>
          <w:color w:val="000000"/>
          <w:szCs w:val="32"/>
        </w:rPr>
      </w:pPr>
      <w:r>
        <w:rPr>
          <w:rFonts w:eastAsia="楷体"/>
          <w:color w:val="000000"/>
          <w:szCs w:val="32"/>
        </w:rPr>
        <w:t>（一）研究内容</w:t>
      </w:r>
    </w:p>
    <w:p>
      <w:pPr>
        <w:spacing w:line="600" w:lineRule="exact"/>
        <w:ind w:firstLine="640" w:firstLineChars="200"/>
        <w:rPr>
          <w:color w:val="000000"/>
          <w:szCs w:val="32"/>
        </w:rPr>
      </w:pPr>
      <w:r>
        <w:rPr>
          <w:color w:val="000000"/>
          <w:szCs w:val="32"/>
        </w:rPr>
        <w:t>对我市农地经营发展现状进行全面调查，分析存在问题及其原因；提出推动农地统筹经营发展的思路以及措施，为我市出台《加快推进农地统筹发展的意见文件》提供决策咨询。</w:t>
      </w:r>
    </w:p>
    <w:p>
      <w:pPr>
        <w:spacing w:line="600" w:lineRule="exact"/>
        <w:ind w:firstLine="640" w:firstLineChars="200"/>
        <w:rPr>
          <w:rFonts w:eastAsia="楷体"/>
          <w:color w:val="000000"/>
          <w:szCs w:val="32"/>
        </w:rPr>
      </w:pPr>
      <w:r>
        <w:rPr>
          <w:rFonts w:eastAsia="楷体"/>
          <w:color w:val="000000"/>
          <w:szCs w:val="32"/>
        </w:rPr>
        <w:t>（二）目标成果</w:t>
      </w:r>
    </w:p>
    <w:p>
      <w:pPr>
        <w:spacing w:line="600" w:lineRule="exact"/>
        <w:ind w:firstLine="640" w:firstLineChars="200"/>
        <w:rPr>
          <w:color w:val="000000"/>
          <w:szCs w:val="32"/>
        </w:rPr>
      </w:pPr>
      <w:r>
        <w:rPr>
          <w:color w:val="000000"/>
          <w:szCs w:val="32"/>
        </w:rPr>
        <w:t>研究报告1份，不少于2万字；政府决策咨询报告1份，不少于3000字。</w:t>
      </w:r>
    </w:p>
    <w:p>
      <w:pPr>
        <w:spacing w:line="600" w:lineRule="exact"/>
        <w:ind w:firstLine="640" w:firstLineChars="200"/>
        <w:rPr>
          <w:rFonts w:eastAsia="黑体"/>
          <w:color w:val="000000"/>
          <w:szCs w:val="32"/>
        </w:rPr>
      </w:pPr>
      <w:r>
        <w:rPr>
          <w:rFonts w:eastAsia="黑体"/>
          <w:color w:val="000000"/>
          <w:szCs w:val="32"/>
        </w:rPr>
        <w:t>三、东莞产村协同发展研究</w:t>
      </w:r>
    </w:p>
    <w:p>
      <w:pPr>
        <w:spacing w:line="600" w:lineRule="exact"/>
        <w:ind w:firstLine="640" w:firstLineChars="200"/>
        <w:rPr>
          <w:rFonts w:eastAsia="楷体"/>
          <w:color w:val="000000"/>
          <w:szCs w:val="32"/>
        </w:rPr>
      </w:pPr>
      <w:r>
        <w:rPr>
          <w:rFonts w:eastAsia="楷体"/>
          <w:color w:val="000000"/>
          <w:szCs w:val="32"/>
        </w:rPr>
        <w:t>（一）研究内容</w:t>
      </w:r>
    </w:p>
    <w:p>
      <w:pPr>
        <w:spacing w:line="600" w:lineRule="exact"/>
        <w:ind w:firstLine="640" w:firstLineChars="200"/>
      </w:pPr>
      <w:r>
        <w:rPr>
          <w:color w:val="000000"/>
          <w:szCs w:val="32"/>
        </w:rPr>
        <w:t>针对我市存在的村庄建设问题，以推动美丽乡村建设与村级产业发展同频共振、相得益彰为目的，从产业体系构建、产村空间规划、特色精品村庄和美丽乡村连片示范群等方面探讨推进产村协同发展路径。</w:t>
      </w:r>
    </w:p>
    <w:p>
      <w:pPr>
        <w:spacing w:line="600" w:lineRule="exact"/>
        <w:ind w:firstLine="640" w:firstLineChars="200"/>
        <w:rPr>
          <w:rFonts w:eastAsia="楷体"/>
          <w:color w:val="000000"/>
          <w:szCs w:val="32"/>
        </w:rPr>
      </w:pPr>
      <w:r>
        <w:rPr>
          <w:rFonts w:eastAsia="楷体"/>
          <w:color w:val="000000"/>
          <w:szCs w:val="32"/>
        </w:rPr>
        <w:t>（二）目标成果</w:t>
      </w:r>
    </w:p>
    <w:p>
      <w:pPr>
        <w:spacing w:line="600" w:lineRule="exact"/>
        <w:ind w:firstLine="640" w:firstLineChars="200"/>
        <w:rPr>
          <w:color w:val="000000"/>
        </w:rPr>
      </w:pPr>
      <w:r>
        <w:rPr>
          <w:color w:val="000000"/>
          <w:szCs w:val="32"/>
        </w:rPr>
        <w:t>研究报告1份，不少于2万字；政府决策咨询报告1份，不少于3000字。</w:t>
      </w:r>
    </w:p>
    <w:p>
      <w:pPr>
        <w:spacing w:line="600" w:lineRule="exact"/>
        <w:ind w:firstLine="640" w:firstLineChars="200"/>
        <w:rPr>
          <w:rFonts w:eastAsia="黑体"/>
          <w:color w:val="000000"/>
          <w:szCs w:val="32"/>
        </w:rPr>
      </w:pPr>
      <w:r>
        <w:rPr>
          <w:rFonts w:eastAsia="黑体"/>
          <w:color w:val="000000"/>
          <w:szCs w:val="32"/>
        </w:rPr>
        <w:t>四、东莞乡土风情人文研究</w:t>
      </w:r>
    </w:p>
    <w:p>
      <w:pPr>
        <w:spacing w:line="600" w:lineRule="exact"/>
        <w:ind w:firstLine="640" w:firstLineChars="200"/>
        <w:rPr>
          <w:rFonts w:eastAsia="楷体"/>
          <w:color w:val="000000"/>
          <w:szCs w:val="32"/>
        </w:rPr>
      </w:pPr>
      <w:r>
        <w:rPr>
          <w:rFonts w:eastAsia="楷体"/>
          <w:color w:val="000000"/>
          <w:szCs w:val="32"/>
        </w:rPr>
        <w:t>（一）研究内容</w:t>
      </w:r>
    </w:p>
    <w:p>
      <w:pPr>
        <w:spacing w:line="600" w:lineRule="exact"/>
        <w:ind w:firstLine="640" w:firstLineChars="200"/>
        <w:rPr>
          <w:color w:val="000000"/>
          <w:szCs w:val="32"/>
        </w:rPr>
      </w:pPr>
      <w:r>
        <w:rPr>
          <w:color w:val="000000"/>
          <w:szCs w:val="32"/>
        </w:rPr>
        <w:t>从东莞自然地理、移民与宗族、文化世家、古埠与东莞商贸、古村遗韵、莞草莞香、莞邑味道、延续的传统、时令风俗、礼制传承等方面解读</w:t>
      </w:r>
      <w:r>
        <w:rPr>
          <w:rFonts w:hint="eastAsia"/>
          <w:color w:val="000000"/>
          <w:szCs w:val="32"/>
        </w:rPr>
        <w:t>当今的乡土东莞。</w:t>
      </w:r>
    </w:p>
    <w:p>
      <w:pPr>
        <w:spacing w:line="600" w:lineRule="exact"/>
        <w:ind w:firstLine="640" w:firstLineChars="200"/>
        <w:rPr>
          <w:color w:val="000000"/>
          <w:szCs w:val="32"/>
        </w:rPr>
      </w:pPr>
      <w:r>
        <w:rPr>
          <w:color w:val="000000"/>
          <w:szCs w:val="32"/>
        </w:rPr>
        <w:t>突出吾土吾乡、农业文明、商贸传统和人文情韵。为我市人民及来莞人员提供雅俗共赏的文化推介书籍。</w:t>
      </w:r>
    </w:p>
    <w:p>
      <w:pPr>
        <w:spacing w:line="600" w:lineRule="exact"/>
        <w:ind w:firstLine="640" w:firstLineChars="200"/>
        <w:rPr>
          <w:rFonts w:eastAsia="楷体"/>
          <w:color w:val="000000"/>
          <w:szCs w:val="32"/>
        </w:rPr>
      </w:pPr>
      <w:r>
        <w:rPr>
          <w:rFonts w:eastAsia="楷体"/>
          <w:color w:val="000000"/>
          <w:szCs w:val="32"/>
        </w:rPr>
        <w:t>（二）目标成果</w:t>
      </w:r>
    </w:p>
    <w:p>
      <w:pPr>
        <w:spacing w:line="600" w:lineRule="exact"/>
        <w:ind w:firstLine="640" w:firstLineChars="200"/>
        <w:rPr>
          <w:color w:val="000000"/>
          <w:szCs w:val="32"/>
        </w:rPr>
      </w:pPr>
      <w:r>
        <w:rPr>
          <w:color w:val="000000"/>
          <w:szCs w:val="32"/>
        </w:rPr>
        <w:t>提供约10万字、200图、300页（大16开）书稿。</w:t>
      </w:r>
    </w:p>
    <w:p>
      <w:pPr>
        <w:spacing w:line="600" w:lineRule="exact"/>
        <w:ind w:firstLine="640" w:firstLineChars="200"/>
        <w:rPr>
          <w:rFonts w:eastAsia="黑体"/>
          <w:color w:val="000000"/>
          <w:szCs w:val="32"/>
        </w:rPr>
      </w:pPr>
      <w:r>
        <w:rPr>
          <w:rFonts w:eastAsia="黑体"/>
          <w:color w:val="000000"/>
          <w:szCs w:val="32"/>
        </w:rPr>
        <w:t>五、东莞智慧乡村发展研究</w:t>
      </w:r>
    </w:p>
    <w:p>
      <w:pPr>
        <w:spacing w:line="600" w:lineRule="exact"/>
        <w:ind w:firstLine="640" w:firstLineChars="200"/>
        <w:rPr>
          <w:rFonts w:eastAsia="楷体"/>
          <w:color w:val="000000"/>
          <w:szCs w:val="32"/>
        </w:rPr>
      </w:pPr>
      <w:r>
        <w:rPr>
          <w:rFonts w:eastAsia="楷体"/>
          <w:color w:val="000000"/>
          <w:szCs w:val="32"/>
        </w:rPr>
        <w:t>（一）研究内容</w:t>
      </w:r>
    </w:p>
    <w:p>
      <w:pPr>
        <w:spacing w:line="600" w:lineRule="exact"/>
        <w:ind w:firstLine="640" w:firstLineChars="200"/>
        <w:rPr>
          <w:color w:val="000000"/>
          <w:szCs w:val="32"/>
        </w:rPr>
      </w:pPr>
      <w:r>
        <w:rPr>
          <w:color w:val="000000"/>
          <w:szCs w:val="32"/>
        </w:rPr>
        <w:t>梳理我市智慧乡村的发展现状、存在问题。从智慧乡村发展目标、智慧乡村发展蓝图、智慧乡村场景定义、支撑体系等方面给出我市智慧乡村的发展路径和发展建议。</w:t>
      </w:r>
    </w:p>
    <w:p>
      <w:pPr>
        <w:spacing w:line="600" w:lineRule="exact"/>
        <w:ind w:firstLine="640" w:firstLineChars="200"/>
        <w:rPr>
          <w:rFonts w:eastAsia="楷体"/>
          <w:color w:val="000000"/>
          <w:szCs w:val="32"/>
        </w:rPr>
      </w:pPr>
      <w:r>
        <w:rPr>
          <w:rFonts w:eastAsia="楷体"/>
          <w:color w:val="000000"/>
          <w:szCs w:val="32"/>
        </w:rPr>
        <w:t>（二）目标成果</w:t>
      </w:r>
    </w:p>
    <w:p>
      <w:pPr>
        <w:spacing w:line="600" w:lineRule="exact"/>
        <w:ind w:firstLine="640" w:firstLineChars="200"/>
        <w:rPr>
          <w:color w:val="000000"/>
        </w:rPr>
      </w:pPr>
      <w:r>
        <w:rPr>
          <w:color w:val="000000"/>
          <w:szCs w:val="32"/>
        </w:rPr>
        <w:t>研究报告1份，不少于2万字；政府决策咨询报告1份，不少于3000字。</w:t>
      </w:r>
    </w:p>
    <w:p>
      <w:pPr>
        <w:spacing w:line="600" w:lineRule="exact"/>
        <w:ind w:firstLine="640" w:firstLineChars="200"/>
        <w:rPr>
          <w:rFonts w:eastAsia="黑体"/>
          <w:color w:val="000000"/>
          <w:szCs w:val="32"/>
        </w:rPr>
      </w:pPr>
      <w:r>
        <w:rPr>
          <w:rFonts w:eastAsia="黑体"/>
          <w:color w:val="000000"/>
          <w:szCs w:val="32"/>
        </w:rPr>
        <w:t>六、东莞农产品加工业发展研究</w:t>
      </w:r>
    </w:p>
    <w:p>
      <w:pPr>
        <w:spacing w:line="600" w:lineRule="exact"/>
        <w:ind w:firstLine="640" w:firstLineChars="200"/>
        <w:rPr>
          <w:rFonts w:eastAsia="楷体"/>
          <w:color w:val="000000"/>
          <w:szCs w:val="32"/>
        </w:rPr>
      </w:pPr>
      <w:r>
        <w:rPr>
          <w:rFonts w:eastAsia="楷体"/>
          <w:color w:val="000000"/>
          <w:szCs w:val="32"/>
        </w:rPr>
        <w:t>（一）研究内容</w:t>
      </w:r>
    </w:p>
    <w:p>
      <w:pPr>
        <w:spacing w:line="600" w:lineRule="exact"/>
        <w:ind w:firstLine="640" w:firstLineChars="200"/>
      </w:pPr>
      <w:r>
        <w:rPr>
          <w:color w:val="000000"/>
          <w:szCs w:val="32"/>
        </w:rPr>
        <w:t>对我市农产品加工业的现状进行调研（重点），分析其社会影响和经济效益，找出存在的问题与障碍因素；提出加快我市农产品加工业发展的政策建议。</w:t>
      </w:r>
    </w:p>
    <w:p>
      <w:pPr>
        <w:spacing w:line="600" w:lineRule="exact"/>
        <w:ind w:firstLine="640" w:firstLineChars="200"/>
        <w:rPr>
          <w:rFonts w:eastAsia="楷体"/>
          <w:color w:val="000000"/>
          <w:szCs w:val="32"/>
        </w:rPr>
      </w:pPr>
      <w:r>
        <w:rPr>
          <w:rFonts w:eastAsia="楷体"/>
          <w:color w:val="000000"/>
          <w:szCs w:val="32"/>
        </w:rPr>
        <w:t>（二）目标成果 </w:t>
      </w:r>
    </w:p>
    <w:p>
      <w:pPr>
        <w:pageBreakBefore w:val="0"/>
        <w:kinsoku/>
        <w:wordWrap/>
        <w:overflowPunct/>
        <w:topLinePunct w:val="0"/>
        <w:autoSpaceDE/>
        <w:autoSpaceDN/>
        <w:bidi w:val="0"/>
        <w:adjustRightInd w:val="0"/>
        <w:snapToGrid w:val="0"/>
        <w:spacing w:line="360" w:lineRule="auto"/>
        <w:ind w:firstLine="640" w:firstLineChars="200"/>
        <w:rPr>
          <w:color w:val="000000"/>
          <w:szCs w:val="32"/>
        </w:rPr>
      </w:pPr>
      <w:r>
        <w:rPr>
          <w:color w:val="000000"/>
          <w:szCs w:val="32"/>
        </w:rPr>
        <w:t>研究报告1份，不少于2万字；政府决策咨询报告1份，不少于3000字。</w:t>
      </w:r>
    </w:p>
    <w:p>
      <w:pPr>
        <w:pageBreakBefore w:val="0"/>
        <w:kinsoku/>
        <w:wordWrap/>
        <w:overflowPunct/>
        <w:topLinePunct w:val="0"/>
        <w:autoSpaceDE/>
        <w:autoSpaceDN/>
        <w:bidi w:val="0"/>
        <w:adjustRightInd w:val="0"/>
        <w:snapToGrid w:val="0"/>
        <w:spacing w:line="360" w:lineRule="auto"/>
        <w:ind w:firstLine="640" w:firstLineChars="200"/>
        <w:rPr>
          <w:rFonts w:hint="default" w:eastAsia="黑体"/>
          <w:color w:val="000000"/>
          <w:szCs w:val="32"/>
          <w:lang w:val="en-US" w:eastAsia="zh-CN"/>
        </w:rPr>
      </w:pPr>
      <w:r>
        <w:rPr>
          <w:rFonts w:hint="eastAsia" w:eastAsia="黑体"/>
          <w:color w:val="000000"/>
          <w:szCs w:val="32"/>
          <w:lang w:val="en-US" w:eastAsia="zh-CN"/>
        </w:rPr>
        <w:t>七、东莞荔枝产业高质量发展研究</w:t>
      </w:r>
    </w:p>
    <w:p>
      <w:pPr>
        <w:pageBreakBefore w:val="0"/>
        <w:kinsoku/>
        <w:wordWrap/>
        <w:overflowPunct/>
        <w:topLinePunct w:val="0"/>
        <w:autoSpaceDE/>
        <w:autoSpaceDN/>
        <w:bidi w:val="0"/>
        <w:adjustRightInd w:val="0"/>
        <w:snapToGrid w:val="0"/>
        <w:spacing w:line="360" w:lineRule="auto"/>
        <w:ind w:firstLine="640" w:firstLineChars="200"/>
        <w:rPr>
          <w:rFonts w:hint="eastAsia" w:eastAsia="楷体"/>
          <w:color w:val="000000"/>
          <w:szCs w:val="32"/>
          <w:lang w:val="en-US" w:eastAsia="zh-CN"/>
        </w:rPr>
      </w:pPr>
      <w:r>
        <w:rPr>
          <w:rFonts w:hint="eastAsia" w:eastAsia="楷体"/>
          <w:color w:val="000000"/>
          <w:szCs w:val="32"/>
          <w:lang w:val="en-US" w:eastAsia="zh-CN"/>
        </w:rPr>
        <w:t>（一）研究内容</w:t>
      </w:r>
    </w:p>
    <w:p>
      <w:pPr>
        <w:pageBreakBefore w:val="0"/>
        <w:kinsoku/>
        <w:wordWrap/>
        <w:overflowPunct/>
        <w:topLinePunct w:val="0"/>
        <w:autoSpaceDE/>
        <w:autoSpaceDN/>
        <w:bidi w:val="0"/>
        <w:adjustRightInd w:val="0"/>
        <w:snapToGrid w:val="0"/>
        <w:spacing w:line="360" w:lineRule="auto"/>
        <w:ind w:firstLine="640" w:firstLineChars="200"/>
        <w:rPr>
          <w:rFonts w:hint="eastAsia"/>
          <w:color w:val="000000"/>
          <w:szCs w:val="32"/>
          <w:lang w:eastAsia="zh-CN"/>
        </w:rPr>
      </w:pPr>
      <w:r>
        <w:rPr>
          <w:rFonts w:hint="eastAsia"/>
          <w:color w:val="000000"/>
          <w:szCs w:val="32"/>
          <w:lang w:val="en-US" w:eastAsia="zh-CN"/>
        </w:rPr>
        <w:t>深入挖掘我市荔枝产业的发展现状、存在问题；构建我市荔枝产业高质量发展的标准体系，总结其发展模式；提出我市荔枝产业高质量发展的对策建议。为我市</w:t>
      </w:r>
      <w:r>
        <w:rPr>
          <w:rFonts w:hint="eastAsia"/>
          <w:color w:val="000000"/>
          <w:szCs w:val="32"/>
        </w:rPr>
        <w:t>出台《东莞市荔枝产业高质量发展专项规划（2021-2030年）》</w:t>
      </w:r>
      <w:r>
        <w:rPr>
          <w:color w:val="000000"/>
          <w:szCs w:val="32"/>
        </w:rPr>
        <w:t>提供决策咨询</w:t>
      </w:r>
      <w:r>
        <w:rPr>
          <w:rFonts w:hint="eastAsia"/>
          <w:color w:val="000000"/>
          <w:szCs w:val="32"/>
          <w:lang w:eastAsia="zh-CN"/>
        </w:rPr>
        <w:t>。</w:t>
      </w:r>
    </w:p>
    <w:p>
      <w:pPr>
        <w:pageBreakBefore w:val="0"/>
        <w:kinsoku/>
        <w:wordWrap/>
        <w:overflowPunct/>
        <w:topLinePunct w:val="0"/>
        <w:autoSpaceDE/>
        <w:autoSpaceDN/>
        <w:bidi w:val="0"/>
        <w:adjustRightInd w:val="0"/>
        <w:snapToGrid w:val="0"/>
        <w:spacing w:line="360" w:lineRule="auto"/>
        <w:ind w:firstLine="640" w:firstLineChars="200"/>
        <w:rPr>
          <w:rFonts w:hint="default" w:eastAsia="楷体"/>
          <w:color w:val="000000"/>
          <w:szCs w:val="32"/>
          <w:lang w:val="en-US" w:eastAsia="zh-CN"/>
        </w:rPr>
      </w:pPr>
      <w:r>
        <w:rPr>
          <w:rFonts w:hint="eastAsia" w:eastAsia="楷体"/>
          <w:color w:val="000000"/>
          <w:szCs w:val="32"/>
          <w:lang w:val="en-US" w:eastAsia="zh-CN"/>
        </w:rPr>
        <w:t>（二）目标成果</w:t>
      </w:r>
    </w:p>
    <w:p>
      <w:pPr>
        <w:pageBreakBefore w:val="0"/>
        <w:kinsoku/>
        <w:wordWrap/>
        <w:overflowPunct/>
        <w:topLinePunct w:val="0"/>
        <w:autoSpaceDE/>
        <w:autoSpaceDN/>
        <w:bidi w:val="0"/>
        <w:adjustRightInd w:val="0"/>
        <w:snapToGrid w:val="0"/>
        <w:spacing w:line="360" w:lineRule="auto"/>
        <w:ind w:firstLine="640" w:firstLineChars="200"/>
        <w:rPr>
          <w:color w:val="000000"/>
          <w:szCs w:val="32"/>
        </w:rPr>
      </w:pPr>
      <w:r>
        <w:rPr>
          <w:color w:val="000000"/>
          <w:szCs w:val="32"/>
        </w:rPr>
        <w:t>研究报告1份，不少于2万字；政府决策咨询报告1份，不少于3000字。</w:t>
      </w:r>
    </w:p>
    <w:p>
      <w:pPr>
        <w:pStyle w:val="11"/>
        <w:spacing w:line="600" w:lineRule="exact"/>
        <w:ind w:firstLine="640"/>
      </w:pPr>
    </w:p>
    <w:sectPr>
      <w:headerReference r:id="rId3" w:type="first"/>
      <w:footerReference r:id="rId6" w:type="first"/>
      <w:footerReference r:id="rId4" w:type="default"/>
      <w:footerReference r:id="rId5" w:type="even"/>
      <w:pgSz w:w="11906" w:h="16838"/>
      <w:pgMar w:top="1701" w:right="1304" w:bottom="1304" w:left="1304" w:header="1701" w:footer="1304" w:gutter="0"/>
      <w:pgBorders w:display="firstPage">
        <w:bottom w:val="thickThinSmallGap" w:color="FF0000" w:sz="24" w:space="2"/>
      </w:pgBorders>
      <w:cols w:space="720" w:num="1"/>
      <w:titlePg/>
      <w:docGrid w:type="linesAndChars" w:linePitch="5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1067" w:h="562" w:hRule="exact" w:wrap="around" w:vAnchor="text" w:hAnchor="page" w:x="9465" w:y="209"/>
      <w:jc w:val="center"/>
      <w:rPr>
        <w:rStyle w:val="21"/>
      </w:rPr>
    </w:pPr>
    <w:r>
      <w:rPr>
        <w:rStyle w:val="21"/>
        <w:rFonts w:hint="eastAsia"/>
      </w:rPr>
      <w:t>—</w:t>
    </w:r>
    <w:r>
      <w:fldChar w:fldCharType="begin"/>
    </w:r>
    <w:r>
      <w:rPr>
        <w:rStyle w:val="21"/>
      </w:rPr>
      <w:instrText xml:space="preserve">PAGE  </w:instrText>
    </w:r>
    <w:r>
      <w:fldChar w:fldCharType="separate"/>
    </w:r>
    <w:r>
      <w:rPr>
        <w:rStyle w:val="21"/>
      </w:rPr>
      <w:t>3</w:t>
    </w:r>
    <w:r>
      <w:fldChar w:fldCharType="end"/>
    </w:r>
    <w:r>
      <w:rPr>
        <w:rStyle w:val="21"/>
        <w:rFonts w:hint="eastAsia"/>
      </w:rPr>
      <w:t>—</w:t>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notBeside" w:vAnchor="page" w:hAnchor="page" w:x="1625" w:y="15422"/>
      <w:rPr>
        <w:rStyle w:val="21"/>
      </w:rPr>
    </w:pPr>
    <w:r>
      <w:rPr>
        <w:rStyle w:val="21"/>
        <w:rFonts w:hint="eastAsia"/>
      </w:rPr>
      <w:t>—</w:t>
    </w:r>
    <w:r>
      <w:fldChar w:fldCharType="begin"/>
    </w:r>
    <w:r>
      <w:rPr>
        <w:rStyle w:val="21"/>
      </w:rPr>
      <w:instrText xml:space="preserve">PAGE  </w:instrText>
    </w:r>
    <w:r>
      <w:fldChar w:fldCharType="separate"/>
    </w:r>
    <w:r>
      <w:rPr>
        <w:rStyle w:val="21"/>
      </w:rPr>
      <w:t>2</w:t>
    </w:r>
    <w:r>
      <w:fldChar w:fldCharType="end"/>
    </w:r>
    <w:r>
      <w:rPr>
        <w:rStyle w:val="21"/>
        <w:rFonts w:hint="eastAsia"/>
      </w:rPr>
      <w:t>—</w:t>
    </w:r>
  </w:p>
  <w:p>
    <w:pPr>
      <w:pStyle w:val="15"/>
      <w:ind w:right="360"/>
      <w:jc w:val="both"/>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7171"/>
      </w:tabs>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pStyle w:val="4"/>
      <w:lvlText w:val="%2"/>
      <w:legacy w:legacy="1" w:legacySpace="0" w:legacyIndent="0"/>
      <w:lvlJc w:val="left"/>
      <w:rPr>
        <w:rFonts w:hint="eastAsia" w:ascii="宋体" w:eastAsia="宋体"/>
      </w:rPr>
    </w:lvl>
    <w:lvl w:ilvl="2" w:tentative="0">
      <w:start w:val="0"/>
      <w:numFmt w:val="decimal"/>
      <w:pStyle w:val="5"/>
      <w:lvlText w:val="%3"/>
      <w:legacy w:legacy="1" w:legacySpace="0" w:legacyIndent="0"/>
      <w:lvlJc w:val="left"/>
      <w:rPr>
        <w:rFonts w:hint="eastAsia" w:ascii="宋体" w:eastAsia="宋体"/>
      </w:rPr>
    </w:lvl>
    <w:lvl w:ilvl="3" w:tentative="0">
      <w:start w:val="0"/>
      <w:numFmt w:val="decimal"/>
      <w:pStyle w:val="2"/>
      <w:lvlText w:val="%4"/>
      <w:legacy w:legacy="1" w:legacySpace="0" w:legacyIndent="0"/>
      <w:lvlJc w:val="left"/>
      <w:rPr>
        <w:rFonts w:hint="eastAsia" w:ascii="宋体" w:eastAsia="宋体"/>
      </w:rPr>
    </w:lvl>
    <w:lvl w:ilvl="4" w:tentative="0">
      <w:start w:val="0"/>
      <w:numFmt w:val="decimal"/>
      <w:pStyle w:val="6"/>
      <w:lvlText w:val="%5"/>
      <w:legacy w:legacy="1" w:legacySpace="0" w:legacyIndent="0"/>
      <w:lvlJc w:val="left"/>
      <w:rPr>
        <w:rFonts w:hint="eastAsia" w:ascii="宋体" w:eastAsia="宋体"/>
      </w:rPr>
    </w:lvl>
    <w:lvl w:ilvl="5" w:tentative="0">
      <w:start w:val="0"/>
      <w:numFmt w:val="decimal"/>
      <w:pStyle w:val="7"/>
      <w:lvlText w:val="%6"/>
      <w:legacy w:legacy="1" w:legacySpace="0" w:legacyIndent="0"/>
      <w:lvlJc w:val="left"/>
      <w:rPr>
        <w:rFonts w:hint="eastAsia" w:ascii="宋体" w:eastAsia="宋体"/>
      </w:rPr>
    </w:lvl>
    <w:lvl w:ilvl="6" w:tentative="0">
      <w:start w:val="0"/>
      <w:numFmt w:val="decimal"/>
      <w:pStyle w:val="8"/>
      <w:lvlText w:val="%7"/>
      <w:legacy w:legacy="1" w:legacySpace="0" w:legacyIndent="0"/>
      <w:lvlJc w:val="left"/>
      <w:rPr>
        <w:rFonts w:hint="eastAsia" w:ascii="宋体" w:eastAsia="宋体"/>
      </w:rPr>
    </w:lvl>
    <w:lvl w:ilvl="7" w:tentative="0">
      <w:start w:val="0"/>
      <w:numFmt w:val="decimal"/>
      <w:pStyle w:val="9"/>
      <w:lvlText w:val="%8"/>
      <w:legacy w:legacy="1" w:legacySpace="0" w:legacyIndent="0"/>
      <w:lvlJc w:val="left"/>
      <w:rPr>
        <w:rFonts w:hint="eastAsia" w:ascii="宋体" w:eastAsia="宋体"/>
      </w:rPr>
    </w:lvl>
    <w:lvl w:ilvl="8" w:tentative="0">
      <w:start w:val="0"/>
      <w:numFmt w:val="decimal"/>
      <w:pStyle w:val="10"/>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lignBordersAndEdges w:val="1"/>
  <w:bordersDoNotSurroundHeader w:val="0"/>
  <w:bordersDoNotSurroundFooter w:val="0"/>
  <w:documentProtection w:enforcement="0"/>
  <w:defaultTabStop w:val="420"/>
  <w:evenAndOddHeaders w:val="1"/>
  <w:drawingGridHorizontalSpacing w:val="16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FileSerial" w:val="60"/>
    <w:docVar w:name="FlFileYear" w:val="2012"/>
    <w:docVar w:name="FlProver" w:val="贺宇"/>
    <w:docVar w:name="FlSubject" w:val="关于"/>
    <w:docVar w:name="FlYear" w:val="2012"/>
    <w:docVar w:name="FlYear_Zw" w:val="二○一二"/>
  </w:docVars>
  <w:rsids>
    <w:rsidRoot w:val="00F160BC"/>
    <w:rsid w:val="00001CE8"/>
    <w:rsid w:val="000029F9"/>
    <w:rsid w:val="00006703"/>
    <w:rsid w:val="000171D7"/>
    <w:rsid w:val="0005358D"/>
    <w:rsid w:val="00055510"/>
    <w:rsid w:val="00057D53"/>
    <w:rsid w:val="0007510B"/>
    <w:rsid w:val="00080077"/>
    <w:rsid w:val="00090F8F"/>
    <w:rsid w:val="000B66FB"/>
    <w:rsid w:val="000B7D7E"/>
    <w:rsid w:val="000C582B"/>
    <w:rsid w:val="000D1395"/>
    <w:rsid w:val="000D6777"/>
    <w:rsid w:val="000E5F60"/>
    <w:rsid w:val="001040C4"/>
    <w:rsid w:val="00120197"/>
    <w:rsid w:val="00144910"/>
    <w:rsid w:val="00153BB6"/>
    <w:rsid w:val="0016234E"/>
    <w:rsid w:val="00163069"/>
    <w:rsid w:val="0018520D"/>
    <w:rsid w:val="001B07D5"/>
    <w:rsid w:val="001B642C"/>
    <w:rsid w:val="001B65A7"/>
    <w:rsid w:val="001E4420"/>
    <w:rsid w:val="001F1AF4"/>
    <w:rsid w:val="0022568A"/>
    <w:rsid w:val="00240217"/>
    <w:rsid w:val="00240383"/>
    <w:rsid w:val="00251940"/>
    <w:rsid w:val="00255067"/>
    <w:rsid w:val="002752E9"/>
    <w:rsid w:val="002778EB"/>
    <w:rsid w:val="00287814"/>
    <w:rsid w:val="002A22DE"/>
    <w:rsid w:val="002C0AF8"/>
    <w:rsid w:val="002C58AD"/>
    <w:rsid w:val="002D0591"/>
    <w:rsid w:val="002F6511"/>
    <w:rsid w:val="003016E3"/>
    <w:rsid w:val="003152A3"/>
    <w:rsid w:val="0031718A"/>
    <w:rsid w:val="0031739A"/>
    <w:rsid w:val="0031773F"/>
    <w:rsid w:val="00322800"/>
    <w:rsid w:val="00334E50"/>
    <w:rsid w:val="00337DAF"/>
    <w:rsid w:val="00337F60"/>
    <w:rsid w:val="00343F5D"/>
    <w:rsid w:val="00356CE6"/>
    <w:rsid w:val="0036560D"/>
    <w:rsid w:val="0037749B"/>
    <w:rsid w:val="00382276"/>
    <w:rsid w:val="003A37B9"/>
    <w:rsid w:val="003A68E4"/>
    <w:rsid w:val="003A7160"/>
    <w:rsid w:val="003B5149"/>
    <w:rsid w:val="003F469A"/>
    <w:rsid w:val="00402C34"/>
    <w:rsid w:val="00404AA3"/>
    <w:rsid w:val="00443720"/>
    <w:rsid w:val="00464584"/>
    <w:rsid w:val="00465241"/>
    <w:rsid w:val="004A2AF3"/>
    <w:rsid w:val="004B20DE"/>
    <w:rsid w:val="004B5904"/>
    <w:rsid w:val="004C1C1A"/>
    <w:rsid w:val="004D7B36"/>
    <w:rsid w:val="004E32C8"/>
    <w:rsid w:val="004E3C78"/>
    <w:rsid w:val="004E64A5"/>
    <w:rsid w:val="005149CE"/>
    <w:rsid w:val="00520E17"/>
    <w:rsid w:val="00535B23"/>
    <w:rsid w:val="00542997"/>
    <w:rsid w:val="00555AFA"/>
    <w:rsid w:val="00563C40"/>
    <w:rsid w:val="00590639"/>
    <w:rsid w:val="005A6351"/>
    <w:rsid w:val="005E3405"/>
    <w:rsid w:val="005F60E9"/>
    <w:rsid w:val="005F7B2E"/>
    <w:rsid w:val="0062367A"/>
    <w:rsid w:val="00624BD7"/>
    <w:rsid w:val="00656A9D"/>
    <w:rsid w:val="00672BF8"/>
    <w:rsid w:val="00677DCB"/>
    <w:rsid w:val="00683A8E"/>
    <w:rsid w:val="0068509A"/>
    <w:rsid w:val="006B6A63"/>
    <w:rsid w:val="006C3B30"/>
    <w:rsid w:val="006F0026"/>
    <w:rsid w:val="00717E5B"/>
    <w:rsid w:val="00721E53"/>
    <w:rsid w:val="007320AE"/>
    <w:rsid w:val="00736919"/>
    <w:rsid w:val="0074131E"/>
    <w:rsid w:val="00765226"/>
    <w:rsid w:val="007A64E8"/>
    <w:rsid w:val="007D2C0A"/>
    <w:rsid w:val="0082152B"/>
    <w:rsid w:val="00825972"/>
    <w:rsid w:val="00854184"/>
    <w:rsid w:val="00874044"/>
    <w:rsid w:val="008858C7"/>
    <w:rsid w:val="008A3F6C"/>
    <w:rsid w:val="008A5374"/>
    <w:rsid w:val="008D685C"/>
    <w:rsid w:val="008E4343"/>
    <w:rsid w:val="00914B2F"/>
    <w:rsid w:val="00915997"/>
    <w:rsid w:val="00917912"/>
    <w:rsid w:val="0092661B"/>
    <w:rsid w:val="00930C0C"/>
    <w:rsid w:val="0094344B"/>
    <w:rsid w:val="00960A2D"/>
    <w:rsid w:val="009676D4"/>
    <w:rsid w:val="00970230"/>
    <w:rsid w:val="00982C6E"/>
    <w:rsid w:val="00991D0F"/>
    <w:rsid w:val="00994E2A"/>
    <w:rsid w:val="009A30C0"/>
    <w:rsid w:val="009A7FD2"/>
    <w:rsid w:val="009B3F74"/>
    <w:rsid w:val="009B4478"/>
    <w:rsid w:val="009B63B3"/>
    <w:rsid w:val="00A04A6B"/>
    <w:rsid w:val="00A1286C"/>
    <w:rsid w:val="00A174B5"/>
    <w:rsid w:val="00A30FEC"/>
    <w:rsid w:val="00A34EB3"/>
    <w:rsid w:val="00A541E4"/>
    <w:rsid w:val="00A57B22"/>
    <w:rsid w:val="00A65ED4"/>
    <w:rsid w:val="00AE5799"/>
    <w:rsid w:val="00AF1587"/>
    <w:rsid w:val="00AF2928"/>
    <w:rsid w:val="00B0776C"/>
    <w:rsid w:val="00B101F1"/>
    <w:rsid w:val="00B32F07"/>
    <w:rsid w:val="00B471BD"/>
    <w:rsid w:val="00B55CA2"/>
    <w:rsid w:val="00B57E48"/>
    <w:rsid w:val="00B710C4"/>
    <w:rsid w:val="00BA6BC9"/>
    <w:rsid w:val="00BD2EFE"/>
    <w:rsid w:val="00BE3201"/>
    <w:rsid w:val="00BE7AC9"/>
    <w:rsid w:val="00BF3467"/>
    <w:rsid w:val="00BF6C84"/>
    <w:rsid w:val="00C00A6B"/>
    <w:rsid w:val="00C04344"/>
    <w:rsid w:val="00C22F5A"/>
    <w:rsid w:val="00C500A7"/>
    <w:rsid w:val="00C54A29"/>
    <w:rsid w:val="00C54D15"/>
    <w:rsid w:val="00C579D1"/>
    <w:rsid w:val="00C57BD3"/>
    <w:rsid w:val="00C82D75"/>
    <w:rsid w:val="00C8576D"/>
    <w:rsid w:val="00CA286D"/>
    <w:rsid w:val="00CB7662"/>
    <w:rsid w:val="00CC12F5"/>
    <w:rsid w:val="00CD5289"/>
    <w:rsid w:val="00CE2E15"/>
    <w:rsid w:val="00CE51F7"/>
    <w:rsid w:val="00CF0F27"/>
    <w:rsid w:val="00CF52F1"/>
    <w:rsid w:val="00D0404E"/>
    <w:rsid w:val="00D16752"/>
    <w:rsid w:val="00D21CE0"/>
    <w:rsid w:val="00D235DD"/>
    <w:rsid w:val="00D35337"/>
    <w:rsid w:val="00D3692E"/>
    <w:rsid w:val="00D4288A"/>
    <w:rsid w:val="00D67A62"/>
    <w:rsid w:val="00D722D9"/>
    <w:rsid w:val="00D77B47"/>
    <w:rsid w:val="00DA4957"/>
    <w:rsid w:val="00DB0511"/>
    <w:rsid w:val="00DB5505"/>
    <w:rsid w:val="00DC1B86"/>
    <w:rsid w:val="00DD2735"/>
    <w:rsid w:val="00DE1773"/>
    <w:rsid w:val="00E0034F"/>
    <w:rsid w:val="00E00509"/>
    <w:rsid w:val="00E2254F"/>
    <w:rsid w:val="00E3132A"/>
    <w:rsid w:val="00E42D86"/>
    <w:rsid w:val="00E51C43"/>
    <w:rsid w:val="00E54039"/>
    <w:rsid w:val="00E5510C"/>
    <w:rsid w:val="00E67084"/>
    <w:rsid w:val="00E84102"/>
    <w:rsid w:val="00E9431B"/>
    <w:rsid w:val="00ED44C3"/>
    <w:rsid w:val="00EE04CB"/>
    <w:rsid w:val="00F013C6"/>
    <w:rsid w:val="00F160BC"/>
    <w:rsid w:val="00F17DC7"/>
    <w:rsid w:val="00F25FA7"/>
    <w:rsid w:val="00F27900"/>
    <w:rsid w:val="00F670A9"/>
    <w:rsid w:val="00FA362B"/>
    <w:rsid w:val="00FB1030"/>
    <w:rsid w:val="00FB528F"/>
    <w:rsid w:val="00FC1972"/>
    <w:rsid w:val="00FC6FE4"/>
    <w:rsid w:val="00FE0493"/>
    <w:rsid w:val="00FE2166"/>
    <w:rsid w:val="01186EEC"/>
    <w:rsid w:val="03773605"/>
    <w:rsid w:val="044B4B55"/>
    <w:rsid w:val="05D34015"/>
    <w:rsid w:val="089937E4"/>
    <w:rsid w:val="08A8546C"/>
    <w:rsid w:val="0C8231B3"/>
    <w:rsid w:val="0DF22471"/>
    <w:rsid w:val="0E470995"/>
    <w:rsid w:val="0EEA25F9"/>
    <w:rsid w:val="0F2F2267"/>
    <w:rsid w:val="14110357"/>
    <w:rsid w:val="153B7636"/>
    <w:rsid w:val="15561BA5"/>
    <w:rsid w:val="18D23EB6"/>
    <w:rsid w:val="1BF25500"/>
    <w:rsid w:val="1C940847"/>
    <w:rsid w:val="24A61C46"/>
    <w:rsid w:val="25B704E4"/>
    <w:rsid w:val="2AC12F73"/>
    <w:rsid w:val="2DC67471"/>
    <w:rsid w:val="311F373A"/>
    <w:rsid w:val="32044ADF"/>
    <w:rsid w:val="342F1C50"/>
    <w:rsid w:val="365F1203"/>
    <w:rsid w:val="392558D8"/>
    <w:rsid w:val="3D5275A4"/>
    <w:rsid w:val="3DEA5365"/>
    <w:rsid w:val="400E20DD"/>
    <w:rsid w:val="403F649C"/>
    <w:rsid w:val="40433054"/>
    <w:rsid w:val="40A9368E"/>
    <w:rsid w:val="40E7777F"/>
    <w:rsid w:val="44972053"/>
    <w:rsid w:val="49CD1279"/>
    <w:rsid w:val="4BC83A70"/>
    <w:rsid w:val="4E7438C4"/>
    <w:rsid w:val="4F536445"/>
    <w:rsid w:val="51752552"/>
    <w:rsid w:val="551D01E0"/>
    <w:rsid w:val="55AE2010"/>
    <w:rsid w:val="55C00140"/>
    <w:rsid w:val="5B107EE3"/>
    <w:rsid w:val="5B9E1DEB"/>
    <w:rsid w:val="5D7D6D53"/>
    <w:rsid w:val="5DCC50AE"/>
    <w:rsid w:val="63B52A95"/>
    <w:rsid w:val="68FC64FD"/>
    <w:rsid w:val="698964D4"/>
    <w:rsid w:val="6AE60EC4"/>
    <w:rsid w:val="6C6C092A"/>
    <w:rsid w:val="6FF45FE5"/>
    <w:rsid w:val="70D6024B"/>
    <w:rsid w:val="71835FD4"/>
    <w:rsid w:val="72EB302D"/>
    <w:rsid w:val="737E7006"/>
    <w:rsid w:val="73C057C6"/>
    <w:rsid w:val="784279BB"/>
    <w:rsid w:val="7D6C7AA8"/>
    <w:rsid w:val="7D950BAB"/>
    <w:rsid w:val="7E2A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4">
    <w:name w:val="heading 2"/>
    <w:basedOn w:val="1"/>
    <w:next w:val="1"/>
    <w:qFormat/>
    <w:uiPriority w:val="0"/>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5">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paragraph" w:styleId="2">
    <w:name w:val="heading 4"/>
    <w:basedOn w:val="1"/>
    <w:next w:val="1"/>
    <w:qFormat/>
    <w:uiPriority w:val="0"/>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qFormat/>
    <w:uiPriority w:val="0"/>
    <w:pPr>
      <w:keepNext/>
      <w:keepLines/>
      <w:widowControl/>
      <w:numPr>
        <w:ilvl w:val="4"/>
        <w:numId w:val="1"/>
      </w:numPr>
      <w:adjustRightInd w:val="0"/>
      <w:spacing w:before="280" w:after="290" w:line="376" w:lineRule="atLeast"/>
      <w:textAlignment w:val="baseline"/>
      <w:outlineLvl w:val="4"/>
    </w:pPr>
    <w:rPr>
      <w:b/>
      <w:kern w:val="0"/>
      <w:sz w:val="28"/>
      <w:szCs w:val="20"/>
    </w:rPr>
  </w:style>
  <w:style w:type="paragraph" w:styleId="7">
    <w:name w:val="heading 6"/>
    <w:basedOn w:val="1"/>
    <w:next w:val="1"/>
    <w:qFormat/>
    <w:uiPriority w:val="0"/>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qFormat/>
    <w:uiPriority w:val="0"/>
    <w:pPr>
      <w:keepNext/>
      <w:keepLines/>
      <w:widowControl/>
      <w:numPr>
        <w:ilvl w:val="6"/>
        <w:numId w:val="1"/>
      </w:numPr>
      <w:adjustRightInd w:val="0"/>
      <w:spacing w:before="240" w:after="64" w:line="320" w:lineRule="atLeast"/>
      <w:textAlignment w:val="baseline"/>
      <w:outlineLvl w:val="6"/>
    </w:pPr>
    <w:rPr>
      <w:b/>
      <w:kern w:val="0"/>
      <w:sz w:val="24"/>
      <w:szCs w:val="20"/>
    </w:rPr>
  </w:style>
  <w:style w:type="paragraph" w:styleId="9">
    <w:name w:val="heading 8"/>
    <w:basedOn w:val="1"/>
    <w:next w:val="1"/>
    <w:qFormat/>
    <w:uiPriority w:val="0"/>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qFormat/>
    <w:uiPriority w:val="0"/>
    <w:pPr>
      <w:keepNext/>
      <w:keepLines/>
      <w:widowControl/>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Indent"/>
    <w:basedOn w:val="1"/>
    <w:link w:val="23"/>
    <w:qFormat/>
    <w:uiPriority w:val="0"/>
    <w:pPr>
      <w:topLinePunct/>
      <w:autoSpaceDE w:val="0"/>
      <w:autoSpaceDN w:val="0"/>
      <w:spacing w:line="540" w:lineRule="atLeast"/>
      <w:ind w:firstLine="600"/>
    </w:pPr>
    <w:rPr>
      <w:rFonts w:ascii="华康简标题宋"/>
      <w:sz w:val="30"/>
    </w:rPr>
  </w:style>
  <w:style w:type="paragraph" w:styleId="13">
    <w:name w:val="Date"/>
    <w:basedOn w:val="1"/>
    <w:next w:val="1"/>
    <w:link w:val="24"/>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leader="hyphen" w:pos="4153"/>
        <w:tab w:val="right" w:pos="8306"/>
      </w:tabs>
      <w:snapToGrid w:val="0"/>
      <w:jc w:val="right"/>
    </w:pPr>
    <w:rPr>
      <w:sz w:val="2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jc w:val="left"/>
    </w:pPr>
    <w:rPr>
      <w:kern w:val="0"/>
      <w:sz w:val="24"/>
    </w:rPr>
  </w:style>
  <w:style w:type="paragraph" w:styleId="18">
    <w:name w:val="Title"/>
    <w:basedOn w:val="1"/>
    <w:qFormat/>
    <w:uiPriority w:val="0"/>
    <w:pPr>
      <w:spacing w:before="240" w:after="60"/>
      <w:jc w:val="center"/>
      <w:outlineLvl w:val="0"/>
    </w:pPr>
    <w:rPr>
      <w:rFonts w:eastAsia="华康简标题宋" w:cs="Arial"/>
      <w:bCs/>
      <w:sz w:val="44"/>
      <w:szCs w:val="32"/>
    </w:rPr>
  </w:style>
  <w:style w:type="character" w:styleId="21">
    <w:name w:val="page number"/>
    <w:qFormat/>
    <w:uiPriority w:val="0"/>
    <w:rPr>
      <w:rFonts w:ascii="Times New Roman" w:hAnsi="Times New Roman" w:eastAsia="仿宋_GB2312"/>
      <w:sz w:val="28"/>
      <w:lang w:eastAsia="zh-CN"/>
    </w:rPr>
  </w:style>
  <w:style w:type="paragraph" w:customStyle="1" w:styleId="22">
    <w:name w:val="Char 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23">
    <w:name w:val="正文文本缩进 Char"/>
    <w:link w:val="12"/>
    <w:qFormat/>
    <w:uiPriority w:val="0"/>
    <w:rPr>
      <w:rFonts w:ascii="华康简标题宋" w:eastAsia="仿宋_GB2312"/>
      <w:kern w:val="2"/>
      <w:sz w:val="30"/>
      <w:szCs w:val="24"/>
    </w:rPr>
  </w:style>
  <w:style w:type="character" w:customStyle="1" w:styleId="24">
    <w:name w:val="日期 Char"/>
    <w:link w:val="13"/>
    <w:qFormat/>
    <w:uiPriority w:val="0"/>
    <w:rPr>
      <w:rFonts w:eastAsia="仿宋_GB2312"/>
      <w:kern w:val="2"/>
      <w:sz w:val="32"/>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dgcc</Company>
  <Pages>4</Pages>
  <Words>215</Words>
  <Characters>1226</Characters>
  <Lines>10</Lines>
  <Paragraphs>2</Paragraphs>
  <TotalTime>13</TotalTime>
  <ScaleCrop>false</ScaleCrop>
  <LinksUpToDate>false</LinksUpToDate>
  <CharactersWithSpaces>1439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2019-02-01T09:28:00Z</dcterms:created>
  <dc:creator>dgfwd</dc:creator>
  <cp:lastModifiedBy>潭涌</cp:lastModifiedBy>
  <cp:lastPrinted>2020-05-26T06:07:00Z</cp:lastPrinted>
  <dcterms:modified xsi:type="dcterms:W3CDTF">2020-12-21T06:09:47Z</dcterms:modified>
  <dc:title>东莞市人民政府办公室</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