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beforeLines="0" w:afterLines="0" w:line="590" w:lineRule="exact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广东省现代设施农业建设贷款贴息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一、广东省现代设施农业贷款贴息申报表（模板详见附件2）；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二、申报主体在工商行政管理、农业农村等部门登记注册的证照（如营业执照、农村集体经济组织登记证、居民身份证等）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三、申报主体法律承诺书（模板详见附件3）；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四、提供申报主体与银行签订的贷款合同(或协议)和有关银行贷款有效凭据(银行拨款单、借款借据、利息计算表、付息及还本的银行回单等)的复印件,经贷款行盖章确认。贷款合同(或协议)必须注明相应的贷款用途或有贷款银行出具的贷款用途证明,不在贴息范围内的贷款不予贴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五、提供资金使用说明相关材料(包括但不限于:购销合同、付款单据、收货单、入库单、发票等);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六、获得其他贷款贴息相关材料；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七、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其他申报材料（包括但不限于：相片）。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12BB2BFE"/>
    <w:rsid w:val="01862F0F"/>
    <w:rsid w:val="12BB2BFE"/>
    <w:rsid w:val="32D6576B"/>
    <w:rsid w:val="583471F4"/>
    <w:rsid w:val="F7FFDE6E"/>
    <w:rsid w:val="FF7EF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340</Characters>
  <Lines>0</Lines>
  <Paragraphs>0</Paragraphs>
  <TotalTime>49</TotalTime>
  <ScaleCrop>false</ScaleCrop>
  <LinksUpToDate>false</LinksUpToDate>
  <CharactersWithSpaces>340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2024-02-23T01:06:00Z</dcterms:created>
  <dc:creator>黄国珍</dc:creator>
  <cp:lastModifiedBy>kylin</cp:lastModifiedBy>
  <dcterms:modified xsi:type="dcterms:W3CDTF">2024-07-17T14:27:11Z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012835588B2A4B74AC17D992610D2D31</vt:lpwstr>
  </property>
</Properties>
</file>